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19" w:rsidRPr="002F3019" w:rsidRDefault="002F3019" w:rsidP="002F3019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7"/>
          <w:szCs w:val="27"/>
          <w:lang w:eastAsia="sv-SE"/>
        </w:rPr>
        <w:t>Viktig information</w:t>
      </w:r>
      <w:r>
        <w:rPr>
          <w:rFonts w:ascii="Segoe UI" w:eastAsia="Times New Roman" w:hAnsi="Segoe UI" w:cs="Segoe UI"/>
          <w:color w:val="373A3C"/>
          <w:sz w:val="27"/>
          <w:szCs w:val="27"/>
          <w:lang w:eastAsia="sv-SE"/>
        </w:rPr>
        <w:t xml:space="preserve"> avseende rapporter</w:t>
      </w:r>
    </w:p>
    <w:p w:rsidR="002F3019" w:rsidRPr="002F3019" w:rsidRDefault="002F3019" w:rsidP="002F301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I </w:t>
      </w:r>
      <w:r w:rsidR="0063055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programmet för</w:t>
      </w: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Hälso</w:t>
      </w:r>
      <w:r w:rsidR="0063055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vetenskapligt basår ingår olika läraktiviteter (t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ex</w:t>
      </w:r>
      <w:r w:rsidR="0063055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.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 skriftliga inlämningsuppgifter, föreläsningar, etc) samt examinationer</w:t>
      </w: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vilka 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är frivilliga. Gemensamt för dem alla är att de bildar den nödvändiga basen för att kunna</w:t>
      </w:r>
      <w:r w:rsidR="0063055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uppnå godkänt betyg i kursen. Examinationer/t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entamen i </w:t>
      </w:r>
      <w:r w:rsidR="0063055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de olika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prov</w:t>
      </w:r>
      <w:r w:rsidR="0063055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/</w:t>
      </w: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moment 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bygger</w:t>
      </w:r>
      <w:r w:rsidR="004F2BF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förutom på kurslitteratur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 på läraktiviteterna. Detta innebär att det är svårt att klara av tentamen om du inte deltar i samtliga läraktiviteter.</w:t>
      </w:r>
      <w:bookmarkStart w:id="0" w:name="_GoBack"/>
      <w:bookmarkEnd w:id="0"/>
    </w:p>
    <w:p w:rsidR="002F3019" w:rsidRPr="002F3019" w:rsidRDefault="00630554" w:rsidP="002F301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Det ingår</w:t>
      </w:r>
      <w:r w:rsidR="002F3019"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inlämningsuppgifter/rapporter i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de olika kurserna i det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Hälsovetenskapligt basår</w:t>
      </w:r>
      <w:r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et</w:t>
      </w:r>
    </w:p>
    <w:p w:rsidR="002F3019" w:rsidRDefault="002F3019" w:rsidP="004F2BF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Referenser 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ska skrivas enligt 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APA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-systemet. Se info</w:t>
      </w:r>
      <w:r w:rsidR="0063055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rmation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om att söka, värdera, skriva och referera på bibliotekets sida om </w:t>
      </w:r>
      <w:hyperlink r:id="rId5" w:history="1">
        <w:r w:rsidRPr="002F3019">
          <w:rPr>
            <w:rStyle w:val="Hyperlink"/>
            <w:rFonts w:ascii="Segoe UI" w:eastAsia="Times New Roman" w:hAnsi="Segoe UI" w:cs="Segoe UI"/>
            <w:sz w:val="23"/>
            <w:szCs w:val="23"/>
            <w:lang w:eastAsia="sv-SE"/>
          </w:rPr>
          <w:t>pedagogiska stöd</w:t>
        </w:r>
      </w:hyperlink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Samtliga inlämningsuppgifter/rapporter skrivs i följand</w:t>
      </w:r>
      <w:r w:rsidRPr="00901BCE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e </w:t>
      </w:r>
      <w:hyperlink r:id="rId6" w:history="1">
        <w:r w:rsidRPr="00901BCE">
          <w:rPr>
            <w:rStyle w:val="Hyperlink"/>
            <w:rFonts w:ascii="Segoe UI" w:eastAsia="Times New Roman" w:hAnsi="Segoe UI" w:cs="Segoe UI"/>
            <w:bCs/>
            <w:sz w:val="23"/>
            <w:szCs w:val="23"/>
            <w:lang w:eastAsia="sv-SE"/>
          </w:rPr>
          <w:t>formaterade mall</w:t>
        </w:r>
      </w:hyperlink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 xml:space="preserve"> 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br/>
      </w:r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Du/ni kan ändra 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rubrikerna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 i mallen så att det passar för din/er inlämningsuppgift.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br/>
      </w:r>
      <w:r w:rsidRPr="002F3019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sv-SE"/>
        </w:rPr>
        <w:t>OBS, 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Står det angivet rubriker i </w:t>
      </w:r>
      <w:r w:rsidR="004F2BF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kursboken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för specifik rapport så ska dessa användas och inte ändras.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br/>
      </w:r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På försättsblad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 ska titel, författare, kurs, termin och årtal finn</w:t>
      </w:r>
      <w:r w:rsidR="004F2BF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a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s angivet.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br/>
      </w:r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När flera studenter skrivit rapporten/paper ska 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samtliga författare anges i bokstavsordning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. Om någon gruppmedlem av någon anledning 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inte deltagit i inlämningsuppgiften ska dennes namn </w:t>
      </w:r>
      <w:r w:rsidRPr="002F3019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sv-SE"/>
        </w:rPr>
        <w:t>inte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 skrivas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.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br/>
      </w:r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I de fall där det finns instruktioner om 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sidantal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 så ska det inte överskridas. 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 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br/>
      </w:r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 xml:space="preserve">För </w:t>
      </w:r>
      <w:r w:rsidR="004F2BF4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frivilliga</w:t>
      </w:r>
      <w:r w:rsidR="00630554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 xml:space="preserve"> moment kräv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s att uppgiften är utförd enligt instruktionerna.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br/>
      </w:r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Observera att för samtliga läraktiviteter, så väl muntliga som skriftliga (ex</w:t>
      </w:r>
      <w:r w:rsidR="004F2BF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empelvis </w:t>
      </w:r>
      <w:r w:rsidR="004F2BF4" w:rsidRPr="00CD25B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skriftliga rapporter avseende patienter/professioner</w:t>
      </w:r>
      <w:r w:rsidRPr="00CD25B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) gäller </w:t>
      </w:r>
      <w:hyperlink r:id="rId7" w:history="1">
        <w:r w:rsidR="004F2BF4" w:rsidRPr="00CD25B4">
          <w:rPr>
            <w:rStyle w:val="Hyperlink"/>
            <w:rFonts w:ascii="Segoe UI" w:eastAsia="Times New Roman" w:hAnsi="Segoe UI" w:cs="Segoe UI"/>
            <w:b/>
            <w:bCs/>
            <w:sz w:val="23"/>
            <w:szCs w:val="23"/>
            <w:lang w:eastAsia="sv-SE"/>
          </w:rPr>
          <w:t>generella bedömningskriterier</w:t>
        </w:r>
      </w:hyperlink>
      <w:r w:rsidR="004F2BF4" w:rsidRPr="00CD25B4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>.</w:t>
      </w:r>
      <w:r w:rsidR="004F2BF4"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t xml:space="preserve"> </w:t>
      </w:r>
      <w:r w:rsidRPr="002F301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sv-SE"/>
        </w:rPr>
        <w:br/>
      </w:r>
    </w:p>
    <w:p w:rsidR="002F3019" w:rsidRPr="002F3019" w:rsidRDefault="002F3019" w:rsidP="002F3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</w:pP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För </w:t>
      </w:r>
      <w:r w:rsidR="004F2BF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examinationsmoment finns det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generella bedömningskriterierna</w:t>
      </w:r>
      <w:r w:rsidR="004F2BF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,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 xml:space="preserve"> se </w:t>
      </w:r>
      <w:r w:rsidR="004F2BF4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varje provmoment i kursboken</w:t>
      </w:r>
      <w:r w:rsidRPr="002F3019">
        <w:rPr>
          <w:rFonts w:ascii="Segoe UI" w:eastAsia="Times New Roman" w:hAnsi="Segoe UI" w:cs="Segoe UI"/>
          <w:color w:val="373A3C"/>
          <w:sz w:val="23"/>
          <w:szCs w:val="23"/>
          <w:lang w:eastAsia="sv-SE"/>
        </w:rPr>
        <w:t>. </w:t>
      </w:r>
    </w:p>
    <w:p w:rsidR="00A96805" w:rsidRDefault="00A96805"/>
    <w:sectPr w:rsidR="00A9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D7730"/>
    <w:multiLevelType w:val="multilevel"/>
    <w:tmpl w:val="6E3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19"/>
    <w:rsid w:val="002F3019"/>
    <w:rsid w:val="004F2BF4"/>
    <w:rsid w:val="00630554"/>
    <w:rsid w:val="00901BCE"/>
    <w:rsid w:val="00A96805"/>
    <w:rsid w:val="00C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DAD"/>
  <w15:chartTrackingRefBased/>
  <w15:docId w15:val="{9499A589-7EF0-4480-A9E4-61BA9F9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ration.ortrac.com/file/view/2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ard-cli\Work%20Folders\H&#228;lsofr&#228;mjande%20v&#229;rd%20VMFB61\VFMB63%20HT2020\Information%20och%20l&#228;nkar\Mall%20f&#246;r%20Rapport%20VMFB63.pdf" TargetMode="External"/><Relationship Id="rId5" Type="http://schemas.openxmlformats.org/officeDocument/2006/relationships/hyperlink" Target="http://libguides.lub.lu.se/medbib_studentstod/st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Lethin</dc:creator>
  <cp:keywords/>
  <dc:description/>
  <cp:lastModifiedBy>Connie Lethin</cp:lastModifiedBy>
  <cp:revision>2</cp:revision>
  <dcterms:created xsi:type="dcterms:W3CDTF">2021-08-26T11:33:00Z</dcterms:created>
  <dcterms:modified xsi:type="dcterms:W3CDTF">2021-08-26T11:33:00Z</dcterms:modified>
</cp:coreProperties>
</file>